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color2="black" type="tile"/>
    </v:background>
  </w:background>
  <w:body>
    <w:p w:rsidR="002526DB" w:rsidRPr="002526DB" w:rsidRDefault="002526DB" w:rsidP="002526DB">
      <w:pPr>
        <w:pBdr>
          <w:bottom w:val="single" w:sz="4" w:space="4" w:color="4F81BD" w:themeColor="accent1"/>
        </w:pBdr>
        <w:spacing w:before="200" w:after="280"/>
        <w:ind w:left="936" w:right="936"/>
        <w:jc w:val="center"/>
        <w:rPr>
          <w:rFonts w:ascii="Monotype Corsiva" w:hAnsi="Monotype Corsiva"/>
          <w:b/>
          <w:color w:val="1F497D" w:themeColor="text2"/>
          <w:sz w:val="28"/>
        </w:rPr>
      </w:pPr>
      <w:r w:rsidRPr="002526DB">
        <w:rPr>
          <w:rFonts w:ascii="Arial" w:eastAsia="Times New Roman" w:hAnsi="Arial" w:cs="Arial"/>
          <w:b/>
          <w:noProof/>
          <w:color w:val="C00000"/>
          <w:sz w:val="51"/>
          <w:szCs w:val="5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-360045</wp:posOffset>
            </wp:positionV>
            <wp:extent cx="1796415" cy="17964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26DB">
        <w:rPr>
          <w:rFonts w:ascii="Monotype Corsiva" w:eastAsia="Times New Roman" w:hAnsi="Monotype Corsiva" w:cs="Times New Roman"/>
          <w:bCs/>
          <w:i/>
          <w:iCs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-207645</wp:posOffset>
            </wp:positionV>
            <wp:extent cx="1569085" cy="160782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6DB">
        <w:rPr>
          <w:rFonts w:ascii="Monotype Corsiva" w:eastAsia="Times New Roman" w:hAnsi="Monotype Corsiva" w:cs="Times New Roman"/>
          <w:bCs/>
          <w:i/>
          <w:iCs/>
          <w:color w:val="1F497D" w:themeColor="text2"/>
          <w:sz w:val="36"/>
          <w:szCs w:val="28"/>
          <w:lang w:eastAsia="ru-RU"/>
        </w:rPr>
        <w:t>М</w:t>
      </w:r>
      <w:r w:rsidRPr="002526DB">
        <w:rPr>
          <w:rFonts w:ascii="Monotype Corsiva" w:hAnsi="Monotype Corsiva"/>
          <w:b/>
          <w:color w:val="1F497D" w:themeColor="text2"/>
          <w:sz w:val="28"/>
        </w:rPr>
        <w:t>ОУ СОШ № 75,</w:t>
      </w:r>
      <w:bookmarkStart w:id="0" w:name="_GoBack"/>
      <w:bookmarkEnd w:id="0"/>
    </w:p>
    <w:p w:rsidR="002526DB" w:rsidRPr="002526DB" w:rsidRDefault="002526DB" w:rsidP="002526DB">
      <w:pPr>
        <w:pBdr>
          <w:bottom w:val="single" w:sz="4" w:space="4" w:color="4F81BD" w:themeColor="accent1"/>
        </w:pBdr>
        <w:spacing w:before="200" w:after="280"/>
        <w:ind w:left="936" w:right="936"/>
        <w:jc w:val="center"/>
        <w:rPr>
          <w:rFonts w:ascii="Monotype Corsiva" w:hAnsi="Monotype Corsiva"/>
          <w:b/>
          <w:color w:val="4F81BD" w:themeColor="accent1"/>
        </w:rPr>
      </w:pPr>
      <w:r w:rsidRPr="002526DB">
        <w:rPr>
          <w:rFonts w:ascii="Monotype Corsiva" w:hAnsi="Monotype Corsiva"/>
          <w:b/>
          <w:color w:val="1F497D" w:themeColor="text2"/>
          <w:sz w:val="28"/>
        </w:rPr>
        <w:t xml:space="preserve"> имени Героя Советского Союза А.П. Малышева</w:t>
      </w:r>
    </w:p>
    <w:p w:rsidR="002526DB" w:rsidRDefault="005C4855" w:rsidP="002526D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C00000"/>
          <w:sz w:val="51"/>
          <w:szCs w:val="51"/>
          <w:lang w:eastAsia="ru-RU"/>
        </w:rPr>
      </w:pPr>
      <w:r w:rsidRPr="005C4855">
        <w:rPr>
          <w:rFonts w:ascii="Monotype Corsiva" w:hAnsi="Monotype Corsiva"/>
          <w:bCs/>
          <w:i/>
          <w:iCs/>
          <w:noProof/>
          <w:color w:val="1F497D" w:themeColor="text2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8.6pt;margin-top:43.55pt;width:409.65pt;height:7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" filled="f" stroked="f">
            <v:textbox>
              <w:txbxContent>
                <w:p w:rsidR="002526DB" w:rsidRPr="008212BD" w:rsidRDefault="002526DB" w:rsidP="002526D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48"/>
                      <w:szCs w:val="72"/>
                    </w:rPr>
                  </w:pPr>
                  <w:r w:rsidRPr="00BD221C">
                    <w:rPr>
                      <w:rFonts w:ascii="Arial" w:eastAsia="Times New Roman" w:hAnsi="Arial" w:cs="Arial"/>
                      <w:b/>
                      <w:color w:val="C00000"/>
                      <w:sz w:val="51"/>
                      <w:szCs w:val="51"/>
                      <w:lang w:eastAsia="ru-RU"/>
                    </w:rPr>
                    <w:t>Каким образом ВИЧ поражает иммунную систему человека</w:t>
                  </w:r>
                  <w:r>
                    <w:rPr>
                      <w:rFonts w:ascii="Arial" w:eastAsia="Times New Roman" w:hAnsi="Arial" w:cs="Arial"/>
                      <w:b/>
                      <w:color w:val="C00000"/>
                      <w:sz w:val="51"/>
                      <w:szCs w:val="51"/>
                      <w:lang w:eastAsia="ru-RU"/>
                    </w:rPr>
                    <w:t>?</w:t>
                  </w:r>
                </w:p>
              </w:txbxContent>
            </v:textbox>
            <w10:wrap type="square"/>
          </v:shape>
        </w:pict>
      </w:r>
    </w:p>
    <w:p w:rsidR="002526DB" w:rsidRDefault="002526DB" w:rsidP="00252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526DB" w:rsidRDefault="002526DB" w:rsidP="00252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526DB" w:rsidRDefault="002526DB" w:rsidP="00252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526DB" w:rsidRDefault="002526DB" w:rsidP="00252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221C" w:rsidRPr="00BD221C" w:rsidRDefault="00BD221C" w:rsidP="002526D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Почему самый изученный в мире вирус остается одним из самых опасных для человеческого организма</w:t>
      </w:r>
      <w:r w:rsidR="00FF7E4A" w:rsidRPr="002526D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D221C" w:rsidRPr="00BD221C" w:rsidRDefault="0077646C" w:rsidP="002526D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2526DB">
        <w:rPr>
          <w:rFonts w:ascii="Times New Roman" w:eastAsia="Times New Roman" w:hAnsi="Times New Roman" w:cs="Times New Roman"/>
          <w:b/>
          <w:noProof/>
          <w:color w:val="000000"/>
          <w:sz w:val="44"/>
          <w:szCs w:val="4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1580515</wp:posOffset>
            </wp:positionV>
            <wp:extent cx="2135505" cy="111633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88" b="6897"/>
                    <a:stretch/>
                  </pic:blipFill>
                  <pic:spPr bwMode="auto">
                    <a:xfrm>
                      <a:off x="0" y="0"/>
                      <a:ext cx="2135505" cy="111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D221C" w:rsidRPr="00BD221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Иммунная система состоит из трех типов клеток.</w:t>
      </w:r>
      <w:r w:rsidR="00BD221C" w:rsidRPr="00BD22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Т-лимфоциты своевременно обнаруживают вирус или бактерию, B-клетки по сигналу Т-лимфоцитов помечают его антителами, а фагоциты (клетки-убийцы) в ответ на выработку антител уничтожают «чужеродного агента».</w:t>
      </w:r>
      <w:r w:rsidR="00BD221C" w:rsidRPr="00BD22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="00BD221C" w:rsidRPr="00BD22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Вирус иммунодефицита человека поражает Т-лимфоциты, лишая их возможности дать команду В-клеткам и запустить процесс уничтожения чужеродной бактерии.</w:t>
      </w:r>
      <w:r w:rsidR="00BD221C" w:rsidRPr="00BD221C">
        <w:rPr>
          <w:rFonts w:ascii="Arial" w:eastAsia="Times New Roman" w:hAnsi="Arial" w:cs="Arial"/>
          <w:color w:val="000000"/>
          <w:sz w:val="28"/>
          <w:szCs w:val="26"/>
          <w:lang w:eastAsia="ru-RU"/>
        </w:rPr>
        <w:br/>
      </w:r>
    </w:p>
    <w:p w:rsidR="0077646C" w:rsidRDefault="00BD221C" w:rsidP="0077646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43634" w:themeColor="accent2" w:themeShade="BF"/>
          <w:sz w:val="43"/>
          <w:szCs w:val="45"/>
          <w:lang w:eastAsia="ru-RU"/>
        </w:rPr>
      </w:pPr>
      <w:r w:rsidRPr="00BD221C">
        <w:rPr>
          <w:rFonts w:ascii="Times New Roman" w:eastAsia="Times New Roman" w:hAnsi="Times New Roman" w:cs="Times New Roman"/>
          <w:b/>
          <w:color w:val="943634" w:themeColor="accent2" w:themeShade="BF"/>
          <w:sz w:val="43"/>
          <w:szCs w:val="45"/>
          <w:lang w:eastAsia="ru-RU"/>
        </w:rPr>
        <w:t>Как это происходит?</w:t>
      </w:r>
    </w:p>
    <w:p w:rsidR="002526DB" w:rsidRPr="00BD221C" w:rsidRDefault="002526DB" w:rsidP="0077646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3"/>
          <w:szCs w:val="45"/>
          <w:lang w:eastAsia="ru-RU"/>
        </w:rPr>
      </w:pPr>
    </w:p>
    <w:p w:rsidR="00BD221C" w:rsidRPr="00BD221C" w:rsidRDefault="00BD221C" w:rsidP="002526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ВИЧ, как и любой вирус, может воспроизводиться (размножаться) только внутри клетки-хозяина.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 xml:space="preserve">В качестве клетки-хозяина ВИЧ использует Т-лимфоциты, в 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функции которых входит давать «сигнал опасности» при обнаружении вируса. Попав внутрь Т-лимфоцита, ВИЧ использует его биологические процессы в свою пользу, заставляя клетку создавать свои копии. Этот процесс истощает клетку-хозяина, и с течением времени большинство зараженных Т-лимфоцитов погибает. А новые копии вируса иммунодефицита внедряются в новые Т-лимфоциты, убивают их, и цикл повторяется.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Чем меньше становится Т-лимфоцитов, тем больше </w:t>
      </w:r>
      <w:proofErr w:type="gramStart"/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ослабевает иммунная система организм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Постепенно число Т-лимфоцитов снижается</w:t>
      </w:r>
      <w:proofErr w:type="gramEnd"/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настолько, что организм уже не может противостоять возбудителям инфекций, с которыми обычно справляется здоровая иммунная система</w:t>
      </w:r>
      <w:r w:rsidRPr="00BD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Впоследствии это приводит к развитию СПИДа – последней стадии ВИЧ-инфекции.</w:t>
      </w:r>
    </w:p>
    <w:p w:rsidR="002526DB" w:rsidRDefault="002526DB" w:rsidP="007764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77646C" w:rsidRDefault="0077646C" w:rsidP="007764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BD221C" w:rsidRDefault="002526DB" w:rsidP="00252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b/>
          <w:noProof/>
          <w:color w:val="C00000"/>
          <w:sz w:val="4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-222250</wp:posOffset>
            </wp:positionV>
            <wp:extent cx="1884045" cy="1413510"/>
            <wp:effectExtent l="0" t="0" r="1905" b="0"/>
            <wp:wrapSquare wrapText="bothSides"/>
            <wp:docPr id="6" name="Рисунок 6" descr="C:\Users\user\Desktop\Cancer-Cells-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ncer-Cells-Whit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21C" w:rsidRPr="00BD221C">
        <w:rPr>
          <w:rFonts w:ascii="Times New Roman" w:eastAsia="Times New Roman" w:hAnsi="Times New Roman" w:cs="Times New Roman"/>
          <w:b/>
          <w:color w:val="C00000"/>
          <w:sz w:val="44"/>
          <w:szCs w:val="24"/>
          <w:lang w:eastAsia="ru-RU"/>
        </w:rPr>
        <w:t>Что вредит иммунитету при ВИЧ?</w:t>
      </w:r>
    </w:p>
    <w:p w:rsidR="002526DB" w:rsidRPr="00BD221C" w:rsidRDefault="002526DB" w:rsidP="00252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</w:p>
    <w:p w:rsidR="0077646C" w:rsidRDefault="0077646C" w:rsidP="00776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21C" w:rsidRPr="00BD221C" w:rsidRDefault="00BD221C" w:rsidP="007764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ВИЧ представляет собой вирус, с которым организму довольно сложно бороться. Дело в том, что вирус для собственного воспроизводства использует такие же клетки, которые организм расходует для сопротивления инфекции. Вирус иммунодефицита человека заставляет инфицированные клетки погибать быстрее, а также давать сигналы другим клеткам отмирать быстрее.</w:t>
      </w:r>
    </w:p>
    <w:p w:rsidR="00BD221C" w:rsidRPr="00BD221C" w:rsidRDefault="00BD221C" w:rsidP="007764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Главным показателем состояния иммунитета человека при ВИЧ-инфекции является количество лимфоцитов CD4.</w:t>
      </w:r>
    </w:p>
    <w:p w:rsidR="00BD221C" w:rsidRPr="00BD221C" w:rsidRDefault="00BD221C" w:rsidP="007764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Именно на них в первую очередь обращают внимание при назначении антиретровирусной терапии (</w:t>
      </w:r>
      <w:proofErr w:type="gramStart"/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АРТ</w:t>
      </w:r>
      <w:proofErr w:type="gramEnd"/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Также, согласно результатам клинических и </w:t>
      </w:r>
      <w:proofErr w:type="spellStart"/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когортных</w:t>
      </w:r>
      <w:proofErr w:type="spellEnd"/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исследований, у пациентов благодаря получению высоко активной антиретровирусной терапии (ВААРТ) можно контролировать вирусную нагрузку и снизить ее до неопределяемого уровня.</w:t>
      </w:r>
    </w:p>
    <w:p w:rsidR="00BD221C" w:rsidRPr="00BD221C" w:rsidRDefault="00BD221C" w:rsidP="007764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Однако есть ряд факторов, которые неблагоприятно влияют на состояние иммунной системы организма при положительном статусе ВИЧ. К ним относятся: неправильное питание, вредные привычки, отсутствие спорта. Давайте поговорим о них.</w:t>
      </w:r>
    </w:p>
    <w:p w:rsidR="0077646C" w:rsidRPr="00BD221C" w:rsidRDefault="00BD221C" w:rsidP="0077646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Неправильное питание</w:t>
      </w:r>
      <w:r w:rsidR="0077646C" w:rsidRPr="002526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7646C" w:rsidRPr="00BD221C" w:rsidRDefault="0077646C" w:rsidP="002526DB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526DB"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1873250</wp:posOffset>
            </wp:positionV>
            <wp:extent cx="1579245" cy="1052195"/>
            <wp:effectExtent l="0" t="0" r="190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zen-li-faringi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1C"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Есть такая поговорка: «Мы едим, чтобы жить, а не живем, чтобы есть». Эти слова имеют особый смысл для человека с положительным статусом ВИЧ. Необходимо выстраивать свой рацион так, чтобы в нем ежедневно присутствовали зерновые продукты (крупы), молочные продукты, яйца, овощи и фрукты, а также мясо или рыба. Стоит отдавать предпочтение пище с низким содержанием жира. Но этот вовсе не означает, при желании съесть сало, нельзя полакомиться кусочком. </w:t>
      </w:r>
      <w:proofErr w:type="gramStart"/>
      <w:r w:rsidR="00BD221C"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при все при этом нужна мера.</w:t>
      </w:r>
      <w:proofErr w:type="gramEnd"/>
      <w:r w:rsidR="00BD221C" w:rsidRPr="00BD2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Злоупотребление консервами, пресервами, жирными сортами мяса, колбасными изделиями, кондитерскими изделиями, молоком, мороженым, газированными напитками может усугубить состояние организма ВИЧ-инфицированного человека.</w:t>
      </w:r>
    </w:p>
    <w:p w:rsidR="00BD221C" w:rsidRPr="00BD221C" w:rsidRDefault="00BD221C" w:rsidP="0077646C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  <w:t>Вредные привычки</w:t>
      </w:r>
    </w:p>
    <w:p w:rsidR="00BD221C" w:rsidRPr="00BD221C" w:rsidRDefault="00BD221C" w:rsidP="0077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Курение. Вследствие курения организм человека подвергается серьезному стрессу. При этом не стоит забывать, что никотин наносит ВИЧ-инфицированным людям больший вред, чем остальным. В первую очередь страдает вся иммунная система человека. Курение ослабляет иммунитет, при этом осложняя борьбу с болезнями. Получается, что </w:t>
      </w:r>
      <w:hyperlink r:id="rId11" w:tgtFrame="_blank" w:history="1"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принимая антиретровирусные</w:t>
        </w:r>
      </w:hyperlink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препараты (АРВ препараты), которые помогают повысить сопротивляемость организма и снижают восприимчивость к всевозможным инфекциям, курильщик разрушает иммунитет.</w:t>
      </w:r>
    </w:p>
    <w:p w:rsidR="00BD221C" w:rsidRPr="00BD221C" w:rsidRDefault="00BD221C" w:rsidP="0077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Алкоголь. Употребление большого количества алкоголя может оказать влияние на иммунную систему, замедляя восстановление после различных инфекций. Как правило, у ВИЧ-положительных людей, которые употребляют алкоголь в больших количествах и не принимают АРВ препараты, уровень клеток CD4 ниже, чем </w:t>
      </w:r>
      <w:proofErr w:type="gramStart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употребляющих алкоголь в умеренных количествах. Кроме того, алкоголь может нанести вред печени, играющей важную роль в эффективной переработке АРВ препаратов. Помимо того, что уровень холестерина повышают некоторые АРВ лекарства, его увеличению способствует употребление большого количества алкоголя.</w:t>
      </w:r>
    </w:p>
    <w:p w:rsidR="0077646C" w:rsidRPr="002526DB" w:rsidRDefault="00BD221C" w:rsidP="0077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Наркотики. У людей с положительным статусом ВИЧ, употребляющих наркотики, и не принимающих антиретровирусную терапию, со слабым иммунитетом, быстро развивается стадия СПИДа. В итоге происходит нарушение сна, питание становится нерегулярным, проявляются нарушения психики, а также существенно увеличивается риск приобретения разных оппортунистических заболеваний и </w:t>
      </w:r>
      <w:proofErr w:type="spellStart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коинфекций</w:t>
      </w:r>
      <w:proofErr w:type="spellEnd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46C" w:rsidRPr="002526DB" w:rsidRDefault="00BD221C" w:rsidP="0025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Отсутствие спорта</w:t>
      </w:r>
    </w:p>
    <w:p w:rsidR="002526DB" w:rsidRPr="00BD221C" w:rsidRDefault="002526DB" w:rsidP="0025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21C" w:rsidRPr="00BD221C" w:rsidRDefault="00BD221C" w:rsidP="002526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крови человека находятся липиды крови, то есть жировые субстанции – </w:t>
      </w:r>
      <w:proofErr w:type="spellStart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холестерол</w:t>
      </w:r>
      <w:proofErr w:type="spellEnd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трициклиды</w:t>
      </w:r>
      <w:proofErr w:type="spellEnd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высокий уровень в крови повышает </w:t>
      </w:r>
      <w:hyperlink r:id="rId12" w:history="1"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риск </w:t>
        </w:r>
        <w:proofErr w:type="gramStart"/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сердечно-сосудистых</w:t>
        </w:r>
        <w:proofErr w:type="gramEnd"/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заболеваний</w:t>
        </w:r>
      </w:hyperlink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Уровень липидов крови может повыситься при длительном приеме АРТ.</w:t>
      </w:r>
    </w:p>
    <w:p w:rsidR="00BD221C" w:rsidRPr="00BD221C" w:rsidRDefault="00BD221C" w:rsidP="002526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пульса в течение 30 минут как минимум трижды в неделю с помощью аэробных упражнений (</w:t>
      </w:r>
      <w:hyperlink r:id="rId13" w:history="1"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велосипед</w:t>
        </w:r>
      </w:hyperlink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history="1"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плавание</w:t>
        </w:r>
      </w:hyperlink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бег</w:t>
        </w:r>
      </w:hyperlink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 </w:t>
      </w:r>
      <w:hyperlink r:id="rId16" w:history="1">
        <w:r w:rsidRPr="00BD22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быстрая ходьба</w:t>
        </w:r>
      </w:hyperlink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приведет к снижению жиров в крови и значительно уменьшит риск </w:t>
      </w:r>
      <w:proofErr w:type="gramStart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2526DB" w:rsidRDefault="002526DB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107950</wp:posOffset>
            </wp:positionV>
            <wp:extent cx="2157730" cy="1485265"/>
            <wp:effectExtent l="0" t="0" r="0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d784ad2522abc50379bc1be2d525c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48526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526DB" w:rsidRDefault="002526DB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DB" w:rsidRDefault="002526DB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1C" w:rsidRDefault="00BD221C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грамотном подходе к физическим нагрузкам, ВИЧ-инфицированный человек может получить немало пользы:</w:t>
      </w:r>
    </w:p>
    <w:p w:rsidR="002526DB" w:rsidRDefault="002526DB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DB" w:rsidRPr="00BD221C" w:rsidRDefault="002526DB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мышечной массы, а также повышение выносливости;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«плохого» холестерина и увеличение «хорошего» холестерина;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работы сердечно-сосудистой системы и легких;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прослойки жира в области живота;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стресса и улучшение сна;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усталости;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улучшение самочувствия и жизнерадостность;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аппетита;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хрупкости костей;</w:t>
      </w:r>
    </w:p>
    <w:p w:rsidR="00BD221C" w:rsidRPr="00BD221C" w:rsidRDefault="00BD221C" w:rsidP="00776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риска развития диабета</w:t>
      </w:r>
    </w:p>
    <w:p w:rsidR="00BD221C" w:rsidRPr="002526DB" w:rsidRDefault="00BD221C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ведение здорового образа жизни сможет укрепить иммунитет и избежать ухудшения самочувствия и различных заболеваний.</w:t>
      </w:r>
    </w:p>
    <w:p w:rsidR="002526DB" w:rsidRPr="00BD221C" w:rsidRDefault="002526DB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1C" w:rsidRPr="002526DB" w:rsidRDefault="00BD221C" w:rsidP="0025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Как работает здоровая иммунная система?</w:t>
      </w:r>
    </w:p>
    <w:p w:rsidR="002526DB" w:rsidRPr="00BD221C" w:rsidRDefault="002526DB" w:rsidP="0025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BD221C" w:rsidRPr="00BD221C" w:rsidRDefault="00BD221C" w:rsidP="002526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иммунитета: доступно и просто. </w:t>
      </w:r>
      <w:proofErr w:type="gramStart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лимфоцитах</w:t>
      </w:r>
      <w:proofErr w:type="gramEnd"/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фагоцитах и В-клетках, которые лучше знать</w:t>
      </w:r>
      <w:r w:rsidR="002526DB" w:rsidRPr="0025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21C" w:rsidRPr="00BD221C" w:rsidRDefault="00BD221C" w:rsidP="002526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Иммунная система человека объединяет органы и ткани, которые защищают организм от заболеваний, идентифицируя и уничтожая вирусы, бактерии и другие микроорганизмы, вызывающие болезни.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Здоровая иммунная система использует механизм «очищения» организма от вирусов и бактерий, в котором задействованы три типа клеток: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221C" w:rsidRPr="00BD221C" w:rsidRDefault="00BD221C" w:rsidP="002526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Т-лимфоциты – клетки, которые первыми обнаруживают чужеродное вещество (вирус или бактерию).</w:t>
      </w:r>
    </w:p>
    <w:p w:rsidR="00BD221C" w:rsidRPr="00BD221C" w:rsidRDefault="00BD221C" w:rsidP="002526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B-клетки по команде Т-лимфоцитов вырабатывают антитела к вирусу, чтобы обозначить, что данный микроорганизм – «чужой».</w:t>
      </w:r>
    </w:p>
    <w:p w:rsidR="00BD221C" w:rsidRPr="00BD221C" w:rsidRDefault="00BD221C" w:rsidP="002526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Фагоциты, или клетки-убийцы, в ответ на выработку антител, уничтожают вирусы.</w:t>
      </w:r>
    </w:p>
    <w:p w:rsidR="00BD221C" w:rsidRDefault="00BD221C" w:rsidP="002526D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при попадании вируса в организм обеспечивается его своевременное обнаружение и уничтожение.</w:t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особенность и опасность вируса иммунодефицита человека в том, что он поражает иммунную систему, лишает ее возможности защищаться. На последней стадии, когда развивается СПИД, иммунная система ослабевает и больше не может обеспечить организму защиту от различных вирусов и бактерий. Человек умирает не от самой ВИЧ-инфекции, а от</w:t>
      </w:r>
      <w:r w:rsidRPr="00BD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другого заболевания, которому уже не в состоянии сопротивляться иммунная система.</w:t>
      </w:r>
    </w:p>
    <w:p w:rsidR="002526DB" w:rsidRPr="00BD221C" w:rsidRDefault="002526DB" w:rsidP="002526D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DA1" w:rsidRDefault="002526DB" w:rsidP="0025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028" cy="260497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budte-zdorovy-3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01" cy="2605856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2526DB" w:rsidRDefault="002526DB" w:rsidP="00252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6DB" w:rsidRPr="002526DB" w:rsidRDefault="002526DB" w:rsidP="002526D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26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Подготовил</w:t>
      </w:r>
      <w:proofErr w:type="gramStart"/>
      <w:r w:rsidRPr="002526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:</w:t>
      </w:r>
      <w:proofErr w:type="gramEnd"/>
      <w:r w:rsidRPr="002526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педагог-психолог МОУ СОШ № 75</w:t>
      </w:r>
    </w:p>
    <w:p w:rsidR="002526DB" w:rsidRPr="002526DB" w:rsidRDefault="002526DB" w:rsidP="002526D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26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ФЗ. </w:t>
      </w:r>
      <w:proofErr w:type="spellStart"/>
      <w:r w:rsidRPr="002526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Тешева</w:t>
      </w:r>
      <w:proofErr w:type="spellEnd"/>
    </w:p>
    <w:p w:rsidR="002526DB" w:rsidRPr="0077646C" w:rsidRDefault="002526DB" w:rsidP="002526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26DB" w:rsidRPr="0077646C" w:rsidSect="00FF7E4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DC0"/>
    <w:multiLevelType w:val="multilevel"/>
    <w:tmpl w:val="5F0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43FDF"/>
    <w:multiLevelType w:val="multilevel"/>
    <w:tmpl w:val="1DC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11DEC"/>
    <w:multiLevelType w:val="multilevel"/>
    <w:tmpl w:val="508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120CDF"/>
    <w:rsid w:val="00120CDF"/>
    <w:rsid w:val="001B2F9F"/>
    <w:rsid w:val="002526DB"/>
    <w:rsid w:val="00543FB2"/>
    <w:rsid w:val="005C4855"/>
    <w:rsid w:val="0077646C"/>
    <w:rsid w:val="00A40DA1"/>
    <w:rsid w:val="00BD221C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eurolab.ua/fitness-exercise/3450/3459/28570/" TargetMode="External"/><Relationship Id="rId18" Type="http://schemas.openxmlformats.org/officeDocument/2006/relationships/image" Target="media/image8.jpeg"/><Relationship Id="rId3" Type="http://schemas.openxmlformats.org/officeDocument/2006/relationships/image" Target="media/image1.jpeg"/><Relationship Id="rId21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hyperlink" Target="https://www.eurolab.ua/heart-disease/1920/1924/15944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eurolab.ua/fitness-exercise/3450/3456/2852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iv.ee/ru/%D0%95%D1%81%D0%BB%D0%B8-%D0%92%D1%8B-%D0%B8%D0%BD%D1%84%D0%B8%D1%86%D0%B8%D1%80%D0%BE%D0%B2%D0%B0%D0%BD%D1%8B/%D0%92%D0%98%D0%A7-%D0%B8-%D0%BB%D0%B5%D1%87%D0%B5%D0%BD%D0%B8%D0%B5/%D0%90%D0%A0%D0%92-%D0%BF%D1%80%D0%B5%D0%BF%D0%B0%D1%80%D0%B0%D1%82%D1%8B-%D0%B8-%D0%BB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lab.ua/fitness-exercise/3450/3456/28521/" TargetMode="External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eurolab.ua/fitness-exercise/3450/3456/285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2020-12-02T05:52:00Z</dcterms:created>
  <dcterms:modified xsi:type="dcterms:W3CDTF">2020-12-02T05:52:00Z</dcterms:modified>
</cp:coreProperties>
</file>